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43DE" w14:textId="77777777" w:rsidR="002D5F6A" w:rsidRDefault="002D5F6A" w:rsidP="00854D2B">
      <w:pPr>
        <w:rPr>
          <w:b/>
          <w:bCs/>
        </w:rPr>
      </w:pPr>
    </w:p>
    <w:p w14:paraId="047B09B3" w14:textId="75129DCA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The themes for Cleanup 2024 are:</w:t>
      </w:r>
    </w:p>
    <w:p w14:paraId="7F2FD923" w14:textId="77777777" w:rsidR="00854D2B" w:rsidRDefault="00854D2B" w:rsidP="00854D2B">
      <w:r>
        <w:t xml:space="preserve">PFAS International Symposium: Days 1 and 2 </w:t>
      </w:r>
    </w:p>
    <w:p w14:paraId="69AA0DFF" w14:textId="77777777" w:rsidR="00854D2B" w:rsidRDefault="00854D2B" w:rsidP="00854D2B">
      <w:r>
        <w:t>(involving a special international symposium)</w:t>
      </w:r>
    </w:p>
    <w:p w14:paraId="3A08DC7E" w14:textId="77777777" w:rsidR="00854D2B" w:rsidRDefault="00854D2B" w:rsidP="00854D2B"/>
    <w:p w14:paraId="3BE7DA43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Policy and guidance legacy contaminants</w:t>
      </w:r>
    </w:p>
    <w:p w14:paraId="48AD0206" w14:textId="77777777" w:rsidR="00854D2B" w:rsidRDefault="00854D2B" w:rsidP="00854D2B">
      <w:r>
        <w:t xml:space="preserve">- NEPM. NEMP, NRF and ANZG </w:t>
      </w:r>
    </w:p>
    <w:p w14:paraId="3033772C" w14:textId="77777777" w:rsidR="00854D2B" w:rsidRDefault="00854D2B" w:rsidP="00854D2B">
      <w:r>
        <w:t>- endpoints for remediation- mass flux approach from jurisdictional perspectives</w:t>
      </w:r>
    </w:p>
    <w:p w14:paraId="416FA867" w14:textId="77777777" w:rsidR="00854D2B" w:rsidRDefault="00854D2B" w:rsidP="00854D2B">
      <w:r>
        <w:t>- legal responses to soil contamination</w:t>
      </w:r>
    </w:p>
    <w:p w14:paraId="739C53F4" w14:textId="77777777" w:rsidR="00854D2B" w:rsidRDefault="00854D2B" w:rsidP="00854D2B"/>
    <w:p w14:paraId="4F4D9DFE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Advances in site characterisation and implications for site models</w:t>
      </w:r>
    </w:p>
    <w:p w14:paraId="6FB2F7E8" w14:textId="77777777" w:rsidR="00854D2B" w:rsidRDefault="00854D2B" w:rsidP="00854D2B">
      <w:r>
        <w:t>- real-time monitoring tools</w:t>
      </w:r>
    </w:p>
    <w:p w14:paraId="3FDD68EE" w14:textId="77777777" w:rsidR="00854D2B" w:rsidRDefault="00854D2B" w:rsidP="00854D2B">
      <w:r>
        <w:t>- stratigraphic modelling</w:t>
      </w:r>
    </w:p>
    <w:p w14:paraId="2C0F50CC" w14:textId="77777777" w:rsidR="00854D2B" w:rsidRDefault="00854D2B" w:rsidP="00854D2B">
      <w:r>
        <w:t>- satellite hyperspectral imagery and machine learning</w:t>
      </w:r>
    </w:p>
    <w:p w14:paraId="629B6FE2" w14:textId="77777777" w:rsidR="00854D2B" w:rsidRDefault="00854D2B" w:rsidP="00854D2B"/>
    <w:p w14:paraId="00201FC6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Recently emerged and emerging contaminants</w:t>
      </w:r>
    </w:p>
    <w:p w14:paraId="6B6FAD45" w14:textId="77777777" w:rsidR="00854D2B" w:rsidRDefault="00854D2B" w:rsidP="00854D2B">
      <w:r>
        <w:t>- pharmaceutical products</w:t>
      </w:r>
    </w:p>
    <w:p w14:paraId="36570EB4" w14:textId="77777777" w:rsidR="00854D2B" w:rsidRDefault="00854D2B" w:rsidP="00854D2B">
      <w:r>
        <w:t>- personal care products</w:t>
      </w:r>
    </w:p>
    <w:p w14:paraId="44DBE123" w14:textId="77777777" w:rsidR="00854D2B" w:rsidRDefault="00854D2B" w:rsidP="00854D2B">
      <w:r>
        <w:t>- microplastics</w:t>
      </w:r>
    </w:p>
    <w:p w14:paraId="4258DC13" w14:textId="77777777" w:rsidR="00854D2B" w:rsidRDefault="00854D2B" w:rsidP="00854D2B">
      <w:r>
        <w:t>- drugs</w:t>
      </w:r>
    </w:p>
    <w:p w14:paraId="65FF8F01" w14:textId="77777777" w:rsidR="00854D2B" w:rsidRDefault="00854D2B" w:rsidP="00854D2B">
      <w:r>
        <w:t>- measurement</w:t>
      </w:r>
    </w:p>
    <w:p w14:paraId="181E0BDB" w14:textId="77777777" w:rsidR="00854D2B" w:rsidRDefault="00854D2B" w:rsidP="00854D2B">
      <w:r>
        <w:t>- risk definition</w:t>
      </w:r>
    </w:p>
    <w:p w14:paraId="53B99903" w14:textId="77777777" w:rsidR="00854D2B" w:rsidRDefault="00854D2B" w:rsidP="00854D2B"/>
    <w:p w14:paraId="122FFABC" w14:textId="77777777" w:rsidR="00854D2B" w:rsidRPr="00854D2B" w:rsidRDefault="00854D2B" w:rsidP="00854D2B">
      <w:r w:rsidRPr="00854D2B">
        <w:t>Legacy contaminants</w:t>
      </w:r>
    </w:p>
    <w:p w14:paraId="55B2AE53" w14:textId="77777777" w:rsidR="00854D2B" w:rsidRDefault="00854D2B" w:rsidP="00854D2B">
      <w:r>
        <w:t>- toxic metals</w:t>
      </w:r>
    </w:p>
    <w:p w14:paraId="42D6908D" w14:textId="77777777" w:rsidR="00854D2B" w:rsidRDefault="00854D2B" w:rsidP="00854D2B">
      <w:r>
        <w:t>- solvents</w:t>
      </w:r>
    </w:p>
    <w:p w14:paraId="3C74485D" w14:textId="77777777" w:rsidR="00854D2B" w:rsidRDefault="00854D2B" w:rsidP="00854D2B">
      <w:r>
        <w:t>- petroleum hydrocarbons</w:t>
      </w:r>
    </w:p>
    <w:p w14:paraId="5408FB24" w14:textId="77777777" w:rsidR="00854D2B" w:rsidRDefault="00854D2B" w:rsidP="00854D2B">
      <w:r>
        <w:lastRenderedPageBreak/>
        <w:t>- asbestos</w:t>
      </w:r>
    </w:p>
    <w:p w14:paraId="7797685F" w14:textId="77777777" w:rsidR="00854D2B" w:rsidRDefault="00854D2B" w:rsidP="00854D2B"/>
    <w:p w14:paraId="068BEB9E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 xml:space="preserve">Risk characterisation including </w:t>
      </w:r>
      <w:proofErr w:type="gramStart"/>
      <w:r w:rsidRPr="00854D2B">
        <w:rPr>
          <w:b/>
          <w:bCs/>
        </w:rPr>
        <w:t>bioavailability</w:t>
      </w:r>
      <w:proofErr w:type="gramEnd"/>
    </w:p>
    <w:p w14:paraId="40DABD7A" w14:textId="77777777" w:rsidR="00854D2B" w:rsidRDefault="00854D2B" w:rsidP="00854D2B">
      <w:r>
        <w:t>- ecological</w:t>
      </w:r>
    </w:p>
    <w:p w14:paraId="22A3CA30" w14:textId="77777777" w:rsidR="00854D2B" w:rsidRDefault="00854D2B" w:rsidP="00854D2B">
      <w:r>
        <w:t>- human health</w:t>
      </w:r>
    </w:p>
    <w:p w14:paraId="00905740" w14:textId="77777777" w:rsidR="00854D2B" w:rsidRDefault="00854D2B" w:rsidP="00854D2B">
      <w:r>
        <w:t>- mixtures and policy implications</w:t>
      </w:r>
    </w:p>
    <w:p w14:paraId="3C6FF47D" w14:textId="77777777" w:rsidR="00854D2B" w:rsidRPr="00854D2B" w:rsidRDefault="00854D2B" w:rsidP="00854D2B">
      <w:pPr>
        <w:rPr>
          <w:b/>
          <w:bCs/>
        </w:rPr>
      </w:pPr>
    </w:p>
    <w:p w14:paraId="2E0328C4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Diffuse pollution</w:t>
      </w:r>
    </w:p>
    <w:p w14:paraId="4A3FC5D6" w14:textId="77777777" w:rsidR="00854D2B" w:rsidRDefault="00854D2B" w:rsidP="00854D2B">
      <w:r>
        <w:t>- assessing</w:t>
      </w:r>
    </w:p>
    <w:p w14:paraId="0B958C65" w14:textId="77777777" w:rsidR="00854D2B" w:rsidRDefault="00854D2B" w:rsidP="00854D2B">
      <w:r>
        <w:t>- monitoring</w:t>
      </w:r>
    </w:p>
    <w:p w14:paraId="0337B684" w14:textId="77777777" w:rsidR="00854D2B" w:rsidRDefault="00854D2B" w:rsidP="00854D2B">
      <w:r>
        <w:t>- mapping</w:t>
      </w:r>
    </w:p>
    <w:p w14:paraId="0B61A5CC" w14:textId="77777777" w:rsidR="00854D2B" w:rsidRDefault="00854D2B" w:rsidP="00854D2B">
      <w:r>
        <w:t>- mass flux (focussing on PFAS sites)</w:t>
      </w:r>
    </w:p>
    <w:p w14:paraId="3C222D4C" w14:textId="77777777" w:rsidR="00854D2B" w:rsidRDefault="00854D2B" w:rsidP="00854D2B"/>
    <w:p w14:paraId="06309133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Recent advances in remediation technologies</w:t>
      </w:r>
    </w:p>
    <w:p w14:paraId="103EF87E" w14:textId="77777777" w:rsidR="00854D2B" w:rsidRDefault="00854D2B" w:rsidP="00854D2B">
      <w:r>
        <w:t>- sustainability</w:t>
      </w:r>
    </w:p>
    <w:p w14:paraId="5ACFBEA2" w14:textId="77777777" w:rsidR="00854D2B" w:rsidRDefault="00854D2B" w:rsidP="00854D2B">
      <w:r>
        <w:t>- green remediation</w:t>
      </w:r>
    </w:p>
    <w:p w14:paraId="6ED123EA" w14:textId="77777777" w:rsidR="00854D2B" w:rsidRDefault="00854D2B" w:rsidP="00854D2B">
      <w:r>
        <w:t>- ex-situ and in-situ remediation</w:t>
      </w:r>
    </w:p>
    <w:p w14:paraId="685BCAC1" w14:textId="77777777" w:rsidR="00854D2B" w:rsidRDefault="00854D2B" w:rsidP="00854D2B"/>
    <w:p w14:paraId="247E4CF8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Climate change</w:t>
      </w:r>
    </w:p>
    <w:p w14:paraId="1C5B8D6E" w14:textId="77777777" w:rsidR="00854D2B" w:rsidRDefault="00854D2B" w:rsidP="00854D2B">
      <w:r>
        <w:t>- contaminated land perspective</w:t>
      </w:r>
    </w:p>
    <w:p w14:paraId="7F4D6570" w14:textId="77777777" w:rsidR="00854D2B" w:rsidRDefault="00854D2B" w:rsidP="00854D2B">
      <w:r>
        <w:t>- remediation technology perspective</w:t>
      </w:r>
    </w:p>
    <w:p w14:paraId="57396788" w14:textId="77777777" w:rsidR="00854D2B" w:rsidRDefault="00854D2B" w:rsidP="00854D2B"/>
    <w:p w14:paraId="5045B156" w14:textId="77777777" w:rsidR="00854D2B" w:rsidRPr="002D5F6A" w:rsidRDefault="00854D2B" w:rsidP="00854D2B">
      <w:pPr>
        <w:rPr>
          <w:b/>
          <w:bCs/>
        </w:rPr>
      </w:pPr>
      <w:r w:rsidRPr="002D5F6A">
        <w:rPr>
          <w:b/>
          <w:bCs/>
        </w:rPr>
        <w:t xml:space="preserve">Exploration, mining, and associated contaminated </w:t>
      </w:r>
      <w:proofErr w:type="gramStart"/>
      <w:r w:rsidRPr="002D5F6A">
        <w:rPr>
          <w:b/>
          <w:bCs/>
        </w:rPr>
        <w:t>land</w:t>
      </w:r>
      <w:proofErr w:type="gramEnd"/>
    </w:p>
    <w:p w14:paraId="1CB0FD6C" w14:textId="77777777" w:rsidR="00854D2B" w:rsidRDefault="00854D2B" w:rsidP="00854D2B">
      <w:r>
        <w:t>- critical mineral</w:t>
      </w:r>
    </w:p>
    <w:p w14:paraId="4CF6CF28" w14:textId="77777777" w:rsidR="00854D2B" w:rsidRDefault="00854D2B" w:rsidP="00854D2B">
      <w:r>
        <w:t>- mineral sand</w:t>
      </w:r>
    </w:p>
    <w:p w14:paraId="337610D7" w14:textId="77777777" w:rsidR="00854D2B" w:rsidRPr="00854D2B" w:rsidRDefault="00854D2B" w:rsidP="00854D2B">
      <w:pPr>
        <w:rPr>
          <w:b/>
          <w:bCs/>
        </w:rPr>
      </w:pPr>
    </w:p>
    <w:p w14:paraId="5370E3BE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Wastes and the circular economy</w:t>
      </w:r>
    </w:p>
    <w:p w14:paraId="2CDDCF7C" w14:textId="77777777" w:rsidR="00854D2B" w:rsidRDefault="00854D2B" w:rsidP="00854D2B">
      <w:r>
        <w:lastRenderedPageBreak/>
        <w:t>- landfill</w:t>
      </w:r>
    </w:p>
    <w:p w14:paraId="546D8B42" w14:textId="77777777" w:rsidR="00854D2B" w:rsidRDefault="00854D2B" w:rsidP="00854D2B"/>
    <w:p w14:paraId="09843A32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ESG frameworks for remediation, investigation, and site management</w:t>
      </w:r>
    </w:p>
    <w:p w14:paraId="30B95420" w14:textId="77777777" w:rsidR="00854D2B" w:rsidRDefault="00854D2B" w:rsidP="00854D2B"/>
    <w:p w14:paraId="50DD1FCC" w14:textId="77777777" w:rsidR="00854D2B" w:rsidRDefault="00854D2B" w:rsidP="00854D2B"/>
    <w:p w14:paraId="4E19BC96" w14:textId="77777777" w:rsidR="00854D2B" w:rsidRDefault="00854D2B" w:rsidP="00854D2B">
      <w:r>
        <w:t>Case studies</w:t>
      </w:r>
    </w:p>
    <w:p w14:paraId="4C649A69" w14:textId="77777777" w:rsidR="00854D2B" w:rsidRDefault="00854D2B" w:rsidP="00854D2B">
      <w:r>
        <w:t xml:space="preserve">- risk to remediation (what's working and what's not) </w:t>
      </w:r>
    </w:p>
    <w:p w14:paraId="4A8498C4" w14:textId="77777777" w:rsidR="00854D2B" w:rsidRDefault="00854D2B" w:rsidP="00854D2B"/>
    <w:p w14:paraId="5BE58340" w14:textId="77777777" w:rsidR="00854D2B" w:rsidRPr="00854D2B" w:rsidRDefault="00854D2B" w:rsidP="00854D2B">
      <w:pPr>
        <w:rPr>
          <w:b/>
          <w:bCs/>
        </w:rPr>
      </w:pPr>
      <w:r w:rsidRPr="00854D2B">
        <w:rPr>
          <w:b/>
          <w:bCs/>
        </w:rPr>
        <w:t>Communicating risk - what works</w:t>
      </w:r>
    </w:p>
    <w:p w14:paraId="0EE9053F" w14:textId="77777777" w:rsidR="00854D2B" w:rsidRDefault="00854D2B" w:rsidP="00854D2B"/>
    <w:p w14:paraId="1C7AF0F2" w14:textId="77777777" w:rsidR="00854D2B" w:rsidRDefault="00854D2B" w:rsidP="00854D2B">
      <w:r w:rsidRPr="00854D2B">
        <w:rPr>
          <w:b/>
          <w:bCs/>
        </w:rPr>
        <w:t>One</w:t>
      </w:r>
      <w:r>
        <w:t xml:space="preserve"> Health – a unified approach to environmental, </w:t>
      </w:r>
      <w:proofErr w:type="gramStart"/>
      <w:r>
        <w:t>animal</w:t>
      </w:r>
      <w:proofErr w:type="gramEnd"/>
      <w:r>
        <w:t xml:space="preserve"> and human health</w:t>
      </w:r>
    </w:p>
    <w:p w14:paraId="337A2A17" w14:textId="77777777" w:rsidR="00854D2B" w:rsidRDefault="00854D2B" w:rsidP="00854D2B"/>
    <w:p w14:paraId="70AD7457" w14:textId="77777777" w:rsidR="00854D2B" w:rsidRPr="00854D2B" w:rsidRDefault="00854D2B" w:rsidP="00854D2B">
      <w:pPr>
        <w:rPr>
          <w:color w:val="FF0000"/>
        </w:rPr>
      </w:pPr>
    </w:p>
    <w:p w14:paraId="1A565FE1" w14:textId="49553274" w:rsidR="002C5913" w:rsidRPr="00854D2B" w:rsidRDefault="00854D2B" w:rsidP="00854D2B">
      <w:pPr>
        <w:rPr>
          <w:color w:val="FF0000"/>
        </w:rPr>
      </w:pPr>
      <w:r w:rsidRPr="00854D2B">
        <w:rPr>
          <w:color w:val="FF0000"/>
        </w:rPr>
        <w:t>*Themes may be changed at the discretion of the Organising Committee</w:t>
      </w:r>
    </w:p>
    <w:sectPr w:rsidR="002C5913" w:rsidRPr="00854D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9018" w14:textId="77777777" w:rsidR="002D5F6A" w:rsidRDefault="002D5F6A" w:rsidP="002D5F6A">
      <w:pPr>
        <w:spacing w:after="0" w:line="240" w:lineRule="auto"/>
      </w:pPr>
      <w:r>
        <w:separator/>
      </w:r>
    </w:p>
  </w:endnote>
  <w:endnote w:type="continuationSeparator" w:id="0">
    <w:p w14:paraId="6A5FD707" w14:textId="77777777" w:rsidR="002D5F6A" w:rsidRDefault="002D5F6A" w:rsidP="002D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D22E" w14:textId="77777777" w:rsidR="002D5F6A" w:rsidRDefault="002D5F6A" w:rsidP="002D5F6A">
      <w:pPr>
        <w:spacing w:after="0" w:line="240" w:lineRule="auto"/>
      </w:pPr>
      <w:r>
        <w:separator/>
      </w:r>
    </w:p>
  </w:footnote>
  <w:footnote w:type="continuationSeparator" w:id="0">
    <w:p w14:paraId="597CD9D1" w14:textId="77777777" w:rsidR="002D5F6A" w:rsidRDefault="002D5F6A" w:rsidP="002D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790" w14:textId="20C688DC" w:rsidR="002D5F6A" w:rsidRDefault="002D5F6A">
    <w:pPr>
      <w:pStyle w:val="Header"/>
    </w:pPr>
    <w:r>
      <w:rPr>
        <w:noProof/>
      </w:rPr>
      <w:drawing>
        <wp:inline distT="0" distB="0" distL="0" distR="0" wp14:anchorId="04285B69" wp14:editId="1B478811">
          <wp:extent cx="1897380" cy="6553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2B"/>
    <w:rsid w:val="002C5913"/>
    <w:rsid w:val="002D5F6A"/>
    <w:rsid w:val="00550E71"/>
    <w:rsid w:val="006B7264"/>
    <w:rsid w:val="00854D2B"/>
    <w:rsid w:val="008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0977"/>
  <w15:chartTrackingRefBased/>
  <w15:docId w15:val="{1B44FFAE-04B3-46DE-AD90-65406B7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D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D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D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D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D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D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D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D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D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D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D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D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D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D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4D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D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4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4D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D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4D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4D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D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4D2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6A"/>
  </w:style>
  <w:style w:type="paragraph" w:styleId="Footer">
    <w:name w:val="footer"/>
    <w:basedOn w:val="Normal"/>
    <w:link w:val="FooterChar"/>
    <w:uiPriority w:val="99"/>
    <w:unhideWhenUsed/>
    <w:rsid w:val="002D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ACLCA QLD</dc:creator>
  <cp:keywords/>
  <dc:description/>
  <cp:lastModifiedBy>ACLCA QLD</cp:lastModifiedBy>
  <cp:revision>2</cp:revision>
  <dcterms:created xsi:type="dcterms:W3CDTF">2024-03-07T21:40:00Z</dcterms:created>
  <dcterms:modified xsi:type="dcterms:W3CDTF">2024-03-07T21:40:00Z</dcterms:modified>
</cp:coreProperties>
</file>